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firstLineChars="0"/>
        <w:jc w:val="center"/>
        <w:textAlignment w:val="auto"/>
        <w:rPr>
          <w:rFonts w:hint="eastAsia" w:ascii="微软雅黑" w:hAnsi="微软雅黑" w:eastAsia="微软雅黑" w:cs="微软雅黑"/>
          <w:i w:val="0"/>
          <w:caps w:val="0"/>
          <w:color w:val="333333"/>
          <w:spacing w:val="0"/>
          <w:sz w:val="36"/>
          <w:szCs w:val="36"/>
          <w:shd w:val="clear" w:fill="FFFFFF"/>
        </w:rPr>
      </w:pPr>
      <w:r>
        <w:rPr>
          <w:rFonts w:hint="eastAsia" w:ascii="微软雅黑" w:hAnsi="微软雅黑" w:eastAsia="微软雅黑" w:cs="微软雅黑"/>
          <w:i w:val="0"/>
          <w:caps w:val="0"/>
          <w:color w:val="333333"/>
          <w:spacing w:val="0"/>
          <w:sz w:val="36"/>
          <w:szCs w:val="36"/>
          <w:shd w:val="clear" w:fill="FFFFFF"/>
        </w:rPr>
        <w:t>科技资源调查工作</w:t>
      </w:r>
      <w:r>
        <w:rPr>
          <w:rFonts w:hint="eastAsia" w:ascii="微软雅黑" w:hAnsi="微软雅黑" w:eastAsia="微软雅黑" w:cs="微软雅黑"/>
          <w:i w:val="0"/>
          <w:caps w:val="0"/>
          <w:color w:val="333333"/>
          <w:spacing w:val="0"/>
          <w:sz w:val="36"/>
          <w:szCs w:val="36"/>
          <w:shd w:val="clear" w:fill="FFFFFF"/>
          <w:lang w:val="en-US" w:eastAsia="zh-CN"/>
        </w:rPr>
        <w:t>大型科研仪器信息</w:t>
      </w:r>
      <w:r>
        <w:rPr>
          <w:rFonts w:hint="eastAsia" w:ascii="微软雅黑" w:hAnsi="微软雅黑" w:eastAsia="微软雅黑" w:cs="微软雅黑"/>
          <w:i w:val="0"/>
          <w:caps w:val="0"/>
          <w:color w:val="333333"/>
          <w:spacing w:val="0"/>
          <w:sz w:val="36"/>
          <w:szCs w:val="36"/>
          <w:shd w:val="clear" w:fill="FFFFFF"/>
        </w:rPr>
        <w:t>统计表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0" w:firstLineChars="0"/>
        <w:jc w:val="center"/>
        <w:textAlignment w:val="auto"/>
        <w:rPr>
          <w:rFonts w:hint="eastAsia" w:ascii="微软雅黑" w:hAnsi="微软雅黑" w:eastAsia="微软雅黑" w:cs="微软雅黑"/>
          <w:i w:val="0"/>
          <w:caps w:val="0"/>
          <w:color w:val="333333"/>
          <w:spacing w:val="0"/>
          <w:sz w:val="36"/>
          <w:szCs w:val="36"/>
          <w:shd w:val="clear" w:fill="FFFFFF"/>
          <w:lang w:val="en-US" w:eastAsia="zh-CN"/>
        </w:rPr>
      </w:pPr>
      <w:r>
        <w:rPr>
          <w:rFonts w:hint="eastAsia" w:ascii="微软雅黑" w:hAnsi="微软雅黑" w:eastAsia="微软雅黑" w:cs="微软雅黑"/>
          <w:i w:val="0"/>
          <w:caps w:val="0"/>
          <w:color w:val="333333"/>
          <w:spacing w:val="0"/>
          <w:sz w:val="36"/>
          <w:szCs w:val="36"/>
          <w:shd w:val="clear" w:fill="FFFFFF"/>
          <w:lang w:val="en-US" w:eastAsia="zh-CN"/>
        </w:rPr>
        <w:t>填报说明</w:t>
      </w:r>
      <w:bookmarkStart w:id="0" w:name="_GoBack"/>
      <w:bookmarkEnd w:id="0"/>
    </w:p>
    <w:p/>
    <w:p>
      <w:pPr>
        <w:numPr>
          <w:ilvl w:val="0"/>
          <w:numId w:val="0"/>
        </w:numPr>
        <w:ind w:firstLine="560" w:firstLineChars="200"/>
        <w:rPr>
          <w:rFonts w:hint="default"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1.</w:t>
      </w:r>
      <w:r>
        <w:rPr>
          <w:rFonts w:hint="eastAsia" w:ascii="仿宋" w:hAnsi="仿宋" w:eastAsia="仿宋" w:cs="仿宋"/>
          <w:color w:val="000000" w:themeColor="text1"/>
          <w:sz w:val="28"/>
          <w:szCs w:val="28"/>
          <w:shd w:val="clear" w:color="auto" w:fill="FFFFFF"/>
          <w14:textFill>
            <w14:solidFill>
              <w14:schemeClr w14:val="tx1"/>
            </w14:solidFill>
          </w14:textFill>
        </w:rPr>
        <w:t>《大型科研仪器2020年度开放共享情况表》</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请填报完整。</w:t>
      </w:r>
    </w:p>
    <w:p>
      <w:pPr>
        <w:numPr>
          <w:ilvl w:val="0"/>
          <w:numId w:val="0"/>
        </w:numPr>
        <w:ind w:firstLine="560" w:firstLineChars="200"/>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“是否为大型科研仪器设备”，填“是”或“否”，仔细甄别，如实填写，可参考《国家重大科研基础设施和大型科研仪器开放共享政策制度和典型案例学习辅导三十问》。</w:t>
      </w:r>
    </w:p>
    <w:p>
      <w:pPr>
        <w:numPr>
          <w:ilvl w:val="0"/>
          <w:numId w:val="0"/>
        </w:numPr>
        <w:ind w:firstLine="560" w:firstLineChars="200"/>
        <w:rPr>
          <w:rFonts w:hint="default"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如果填“否”，表格后面几列数据不用填报。</w:t>
      </w:r>
    </w:p>
    <w:p>
      <w:pPr>
        <w:numPr>
          <w:ilvl w:val="0"/>
          <w:numId w:val="0"/>
        </w:numPr>
        <w:ind w:firstLine="560" w:firstLineChars="200"/>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t>2.“2019年运行机时”和“2020年运行机时”填年度开机时间，“2019年对外运行机时”和“2020年对外运行机时”填对外服务的开机时间。</w:t>
      </w:r>
    </w:p>
    <w:p>
      <w:pPr>
        <w:numPr>
          <w:ilvl w:val="0"/>
          <w:numId w:val="0"/>
        </w:numPr>
        <w:ind w:firstLine="560" w:firstLineChars="200"/>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w:t>
      </w: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科研仪器年有效工作机时是指大型科研仪器用于科研、实验、检测、测试等科技活动的全年总机时，包括必要开机准备时间、测试时间、必须的后处理时间，不包括空载运行时间。具体含：测试及试样准备机时、科研测试机时、教学演示机时、操作培训机时等。）</w:t>
      </w:r>
    </w:p>
    <w:p>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3.“是否对外开放”指的是</w:t>
      </w:r>
      <w:r>
        <w:rPr>
          <w:rFonts w:ascii="仿宋" w:hAnsi="仿宋" w:eastAsia="仿宋" w:cs="仿宋"/>
          <w:color w:val="000000" w:themeColor="text1"/>
          <w:kern w:val="0"/>
          <w:sz w:val="28"/>
          <w:szCs w:val="28"/>
          <w:lang w:val="en-US" w:eastAsia="zh-CN" w:bidi="ar"/>
          <w14:textFill>
            <w14:solidFill>
              <w14:schemeClr w14:val="tx1"/>
            </w14:solidFill>
          </w14:textFill>
        </w:rPr>
        <w:t>该仪器设备是否对本单位以外其他单位提供</w:t>
      </w:r>
      <w:r>
        <w:rPr>
          <w:rFonts w:hint="eastAsia" w:ascii="仿宋" w:hAnsi="仿宋" w:eastAsia="仿宋" w:cs="仿宋"/>
          <w:color w:val="000000" w:themeColor="text1"/>
          <w:kern w:val="0"/>
          <w:sz w:val="28"/>
          <w:szCs w:val="28"/>
          <w:lang w:val="en-US" w:eastAsia="zh-CN" w:bidi="ar"/>
          <w14:textFill>
            <w14:solidFill>
              <w14:schemeClr w14:val="tx1"/>
            </w14:solidFill>
          </w14:textFill>
        </w:rPr>
        <w:t>服务，如实填“是”或“否”。</w:t>
      </w:r>
    </w:p>
    <w:p>
      <w:pPr>
        <w:keepNext w:val="0"/>
        <w:keepLines w:val="0"/>
        <w:widowControl/>
        <w:suppressLineNumbers w:val="0"/>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如果填“否”，如实说明“不对外开放原因”，选填“老旧仪器”、“在线连续监测仪器”、“不具备独立功能的配件”、“处于调试状态的仪器”、“有特殊管理规定的仪器”、“其他”中的一个选项。</w:t>
      </w:r>
    </w:p>
    <w:p>
      <w:pPr>
        <w:keepNext w:val="0"/>
        <w:keepLines w:val="0"/>
        <w:widowControl/>
        <w:numPr>
          <w:ilvl w:val="0"/>
          <w:numId w:val="0"/>
        </w:numPr>
        <w:suppressLineNumbers w:val="0"/>
        <w:ind w:firstLine="560" w:firstLineChars="200"/>
        <w:jc w:val="left"/>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4.“备注”，如有需要说明的可注上。</w:t>
      </w:r>
    </w:p>
    <w:p>
      <w:pPr>
        <w:keepNext w:val="0"/>
        <w:keepLines w:val="0"/>
        <w:widowControl/>
        <w:numPr>
          <w:ilvl w:val="0"/>
          <w:numId w:val="0"/>
        </w:numPr>
        <w:suppressLineNumbers w:val="0"/>
        <w:jc w:val="left"/>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 xml:space="preserve"> </w:t>
      </w:r>
    </w:p>
    <w:p>
      <w:pPr>
        <w:widowControl w:val="0"/>
        <w:numPr>
          <w:ilvl w:val="0"/>
          <w:numId w:val="0"/>
        </w:numPr>
        <w:jc w:val="both"/>
        <w:rPr>
          <w:rFonts w:hint="default" w:ascii="仿宋" w:hAnsi="仿宋" w:eastAsia="仿宋" w:cs="仿宋"/>
          <w:i w:val="0"/>
          <w:caps w:val="0"/>
          <w:color w:val="000000" w:themeColor="text1"/>
          <w:spacing w:val="0"/>
          <w:sz w:val="28"/>
          <w:szCs w:val="28"/>
          <w:shd w:val="clear" w:fill="FFFFFF"/>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853377"/>
    <w:rsid w:val="0A9E0BBC"/>
    <w:rsid w:val="20E2369F"/>
    <w:rsid w:val="2D853377"/>
    <w:rsid w:val="3CF948D9"/>
    <w:rsid w:val="5FC01121"/>
    <w:rsid w:val="63E63E19"/>
    <w:rsid w:val="6DC7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2021-05-20T01:24:00Z</dcterms:created>
  <dc:creator>龟梨曼</dc:creator>
  <cp:lastModifiedBy>龟梨曼</cp:lastModifiedBy>
  <dcterms:modified xsi:type="dcterms:W3CDTF">2021-05-21T06:29:43Z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E1249230F3AE43859A4DD3D5DEFB1648</vt:lpwstr>
  </property>
</Properties>
</file>