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156" w:after="156"/>
        <w:jc w:val="left"/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附件3</w:t>
      </w:r>
      <w:r>
        <w:rPr>
          <w:rFonts w:hint="eastAsia" w:ascii="宋体" w:hAnsi="宋体" w:cs="宋体"/>
          <w:b w:val="0"/>
          <w:bCs/>
          <w:sz w:val="28"/>
          <w:szCs w:val="28"/>
          <w:lang w:val="en-US" w:eastAsia="zh-CN"/>
        </w:rPr>
        <w:t>：</w:t>
      </w:r>
    </w:p>
    <w:p>
      <w:pPr>
        <w:pStyle w:val="2"/>
        <w:spacing w:before="156" w:after="156"/>
        <w:jc w:val="center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  <w:lang w:eastAsia="zh-CN"/>
        </w:rPr>
        <w:t>资产</w:t>
      </w:r>
      <w:r>
        <w:rPr>
          <w:rFonts w:hint="eastAsia"/>
          <w:sz w:val="44"/>
          <w:szCs w:val="44"/>
        </w:rPr>
        <w:t>盘点操作指南</w:t>
      </w:r>
    </w:p>
    <w:p/>
    <w:p>
      <w:pPr>
        <w:pStyle w:val="2"/>
        <w:numPr>
          <w:ilvl w:val="0"/>
          <w:numId w:val="1"/>
        </w:numPr>
        <w:spacing w:before="156" w:after="156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/>
          <w:bCs/>
          <w:szCs w:val="28"/>
        </w:rPr>
        <w:t>个人自查</w:t>
      </w:r>
    </w:p>
    <w:p>
      <w:pPr>
        <w:bidi w:val="0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）个人</w:t>
      </w:r>
      <w:r>
        <w:rPr>
          <w:rFonts w:hint="eastAsia" w:ascii="宋体" w:hAnsi="宋体" w:eastAsia="宋体" w:cs="宋体"/>
          <w:sz w:val="28"/>
          <w:szCs w:val="28"/>
        </w:rPr>
        <w:t>登录信息门户，进入“资产管理系统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”。</w:t>
      </w:r>
    </w:p>
    <w:p>
      <w:pPr>
        <w:numPr>
          <w:ilvl w:val="0"/>
          <w:numId w:val="0"/>
        </w:numPr>
        <w:rPr>
          <w:rFonts w:hint="eastAsia"/>
          <w:sz w:val="28"/>
          <w:szCs w:val="28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49530</wp:posOffset>
            </wp:positionV>
            <wp:extent cx="8563610" cy="2992755"/>
            <wp:effectExtent l="0" t="0" r="8890" b="1714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63610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/>
          <w:sz w:val="28"/>
          <w:szCs w:val="28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</w:rPr>
      </w:pPr>
    </w:p>
    <w:p>
      <w:pPr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（2）个人首页点击“待自查/盘点”。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2680335</wp:posOffset>
            </wp:positionV>
            <wp:extent cx="8853805" cy="1980565"/>
            <wp:effectExtent l="0" t="0" r="4445" b="635"/>
            <wp:wrapNone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25400</wp:posOffset>
            </wp:positionV>
            <wp:extent cx="8856980" cy="2124075"/>
            <wp:effectExtent l="0" t="0" r="1270" b="9525"/>
            <wp:wrapSquare wrapText="bothSides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勾选(全选)盘点资产，根据实际情况填写“存放地”、“盘点结果”、“使用状况”、“结果说明”，点击提交结果。</w:t>
      </w:r>
    </w:p>
    <w:p>
      <w:pPr>
        <w:rPr>
          <w:rFonts w:hint="eastAsia" w:eastAsia="宋体"/>
          <w:sz w:val="28"/>
          <w:szCs w:val="28"/>
          <w:lang w:eastAsia="zh-CN"/>
        </w:rPr>
      </w:pPr>
    </w:p>
    <w:p>
      <w:pPr>
        <w:pStyle w:val="10"/>
        <w:rPr>
          <w:sz w:val="28"/>
          <w:szCs w:val="28"/>
        </w:rPr>
      </w:pPr>
    </w:p>
    <w:p>
      <w:pPr>
        <w:pStyle w:val="10"/>
        <w:rPr>
          <w:sz w:val="28"/>
          <w:szCs w:val="28"/>
        </w:rPr>
      </w:pPr>
    </w:p>
    <w:p>
      <w:pPr>
        <w:pStyle w:val="10"/>
        <w:rPr>
          <w:sz w:val="28"/>
          <w:szCs w:val="28"/>
        </w:rPr>
      </w:pPr>
    </w:p>
    <w:p>
      <w:pPr>
        <w:pStyle w:val="10"/>
        <w:rPr>
          <w:sz w:val="28"/>
          <w:szCs w:val="28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yellow"/>
          <w:lang w:val="en-US" w:eastAsia="zh-CN"/>
        </w:rPr>
      </w:pPr>
      <w:r>
        <w:rPr>
          <w:rFonts w:ascii="宋体" w:hAnsi="宋体" w:eastAsia="宋体" w:cs="宋体"/>
          <w:b/>
          <w:bCs/>
          <w:color w:val="FF0000"/>
          <w:sz w:val="28"/>
          <w:szCs w:val="28"/>
          <w:highlight w:val="yellow"/>
        </w:rPr>
        <w:t>注意：盘点页面中填写的存放地会自动更新到资产信息内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yellow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（4）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如果需要查询已盘点资产，点击下图【已盘点】即可</w:t>
      </w:r>
      <w:r>
        <w:rPr>
          <w:rFonts w:hint="eastAsia" w:ascii="宋体" w:hAnsi="宋体" w:cs="宋体"/>
          <w:sz w:val="28"/>
          <w:szCs w:val="28"/>
          <w:lang w:val="en-US" w:eastAsia="zh-CN"/>
        </w:rPr>
        <w:t>。</w:t>
      </w:r>
    </w:p>
    <w:p>
      <w:pPr>
        <w:pStyle w:val="10"/>
        <w:rPr>
          <w:sz w:val="28"/>
          <w:szCs w:val="28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111125</wp:posOffset>
            </wp:positionV>
            <wp:extent cx="9236710" cy="3505200"/>
            <wp:effectExtent l="0" t="0" r="2540" b="0"/>
            <wp:wrapNone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3671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0"/>
        <w:rPr>
          <w:sz w:val="28"/>
          <w:szCs w:val="28"/>
        </w:rPr>
      </w:pPr>
    </w:p>
    <w:p>
      <w:pPr>
        <w:pStyle w:val="10"/>
        <w:rPr>
          <w:sz w:val="28"/>
          <w:szCs w:val="28"/>
        </w:rPr>
      </w:pPr>
    </w:p>
    <w:p>
      <w:pPr>
        <w:pStyle w:val="10"/>
        <w:rPr>
          <w:sz w:val="28"/>
          <w:szCs w:val="28"/>
        </w:rPr>
      </w:pPr>
    </w:p>
    <w:p>
      <w:pPr>
        <w:pStyle w:val="10"/>
        <w:rPr>
          <w:sz w:val="28"/>
          <w:szCs w:val="28"/>
        </w:rPr>
      </w:pPr>
    </w:p>
    <w:p>
      <w:pPr>
        <w:pStyle w:val="10"/>
        <w:rPr>
          <w:sz w:val="28"/>
          <w:szCs w:val="28"/>
        </w:rPr>
      </w:pPr>
    </w:p>
    <w:p>
      <w:pPr>
        <w:pStyle w:val="10"/>
        <w:rPr>
          <w:sz w:val="28"/>
          <w:szCs w:val="28"/>
        </w:rPr>
      </w:pPr>
    </w:p>
    <w:p>
      <w:pPr>
        <w:pStyle w:val="10"/>
        <w:rPr>
          <w:sz w:val="28"/>
          <w:szCs w:val="28"/>
        </w:rPr>
      </w:pPr>
    </w:p>
    <w:p>
      <w:pPr>
        <w:pStyle w:val="10"/>
        <w:rPr>
          <w:sz w:val="28"/>
          <w:szCs w:val="28"/>
        </w:rPr>
      </w:pPr>
    </w:p>
    <w:p>
      <w:pPr>
        <w:pStyle w:val="2"/>
        <w:numPr>
          <w:ilvl w:val="0"/>
          <w:numId w:val="1"/>
        </w:numPr>
        <w:spacing w:before="156" w:after="156"/>
        <w:rPr>
          <w:sz w:val="28"/>
          <w:szCs w:val="28"/>
        </w:rPr>
      </w:pPr>
      <w:r>
        <w:rPr>
          <w:szCs w:val="28"/>
        </w:rPr>
        <w:t>资产管理员</w:t>
      </w:r>
      <w:r>
        <w:rPr>
          <w:rFonts w:hint="eastAsia"/>
          <w:szCs w:val="28"/>
          <w:lang w:val="en-US" w:eastAsia="zh-CN"/>
        </w:rPr>
        <w:t>盘点</w:t>
      </w:r>
    </w:p>
    <w:p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（1）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单位资产管理员点击“实名制账目整理”，可看到</w:t>
      </w:r>
      <w:r>
        <w:rPr>
          <w:rFonts w:hint="eastAsia" w:ascii="宋体" w:hAnsi="宋体" w:eastAsia="宋体" w:cs="宋体"/>
          <w:sz w:val="28"/>
          <w:szCs w:val="28"/>
        </w:rPr>
        <w:t>本单位是否完成了资产实名制账目整理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未进行实名制整理资产***台/件，整理进度***%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>；被退回资产***台/件。</w:t>
      </w:r>
      <w:r>
        <w:rPr>
          <w:rFonts w:hint="eastAsia" w:ascii="宋体" w:hAnsi="宋体" w:cs="宋体"/>
          <w:color w:val="FF0000"/>
          <w:sz w:val="28"/>
          <w:szCs w:val="28"/>
          <w:highlight w:val="yellow"/>
          <w:lang w:val="en-US" w:eastAsia="zh-CN"/>
        </w:rPr>
        <w:t>请单位在本次盘点中落实资产实名制整理工作</w:t>
      </w:r>
      <w:r>
        <w:rPr>
          <w:rFonts w:hint="eastAsia" w:ascii="宋体" w:hAnsi="宋体" w:cs="宋体"/>
          <w:sz w:val="28"/>
          <w:szCs w:val="28"/>
          <w:lang w:val="en-US" w:eastAsia="zh-CN"/>
        </w:rPr>
        <w:t>。</w:t>
      </w: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sz w:val="28"/>
          <w:szCs w:val="28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-196215</wp:posOffset>
            </wp:positionV>
            <wp:extent cx="8853170" cy="2966085"/>
            <wp:effectExtent l="0" t="0" r="5080" b="5715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</w:rPr>
        <w:t>）主管发布任务后，单位资产管理员点击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“</w:t>
      </w:r>
      <w:r>
        <w:rPr>
          <w:rFonts w:hint="eastAsia" w:ascii="宋体" w:hAnsi="宋体" w:eastAsia="宋体" w:cs="宋体"/>
          <w:sz w:val="28"/>
          <w:szCs w:val="28"/>
        </w:rPr>
        <w:t>待办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”</w:t>
      </w:r>
      <w:r>
        <w:rPr>
          <w:rFonts w:hint="eastAsia" w:ascii="宋体" w:hAnsi="宋体" w:eastAsia="宋体" w:cs="宋体"/>
          <w:sz w:val="28"/>
          <w:szCs w:val="28"/>
        </w:rPr>
        <w:t>，找到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“清查</w:t>
      </w:r>
      <w:r>
        <w:rPr>
          <w:rFonts w:hint="eastAsia" w:ascii="宋体" w:hAnsi="宋体" w:eastAsia="宋体" w:cs="宋体"/>
          <w:sz w:val="28"/>
          <w:szCs w:val="28"/>
        </w:rPr>
        <w:t>盘点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”，</w:t>
      </w:r>
      <w:r>
        <w:rPr>
          <w:rFonts w:hint="eastAsia" w:ascii="宋体" w:hAnsi="宋体" w:eastAsia="宋体" w:cs="宋体"/>
          <w:sz w:val="28"/>
          <w:szCs w:val="28"/>
        </w:rPr>
        <w:t>点击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“</w:t>
      </w:r>
      <w:r>
        <w:rPr>
          <w:rFonts w:hint="eastAsia" w:ascii="宋体" w:hAnsi="宋体" w:eastAsia="宋体" w:cs="宋体"/>
          <w:sz w:val="28"/>
          <w:szCs w:val="28"/>
        </w:rPr>
        <w:t>处理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”</w:t>
      </w:r>
      <w:r>
        <w:rPr>
          <w:rFonts w:hint="eastAsia" w:ascii="宋体" w:hAnsi="宋体" w:eastAsia="宋体" w:cs="宋体"/>
          <w:sz w:val="28"/>
          <w:szCs w:val="28"/>
        </w:rPr>
        <w:t>按钮进行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资产盘点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>
      <w:pPr>
        <w:pStyle w:val="10"/>
        <w:rPr>
          <w:rFonts w:hint="eastAsia" w:eastAsia="微软雅黑"/>
          <w:sz w:val="28"/>
          <w:szCs w:val="28"/>
          <w:lang w:eastAsia="zh-CN"/>
        </w:rPr>
      </w:pPr>
      <w:r>
        <w:rPr>
          <w:rFonts w:hint="eastAsia" w:eastAsia="微软雅黑"/>
          <w:sz w:val="28"/>
          <w:szCs w:val="28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8858250" cy="2047875"/>
            <wp:effectExtent l="0" t="0" r="0" b="9525"/>
            <wp:wrapNone/>
            <wp:docPr id="5" name="图片 5" descr="125bcd9ebe75254e0cdc2f5fd0f98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5bcd9ebe75254e0cdc2f5fd0f98b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>或者点击单位业务下的</w:t>
      </w:r>
      <w:r>
        <w:rPr>
          <w:rFonts w:hint="eastAsia"/>
          <w:sz w:val="28"/>
          <w:szCs w:val="28"/>
          <w:lang w:eastAsia="zh-CN"/>
        </w:rPr>
        <w:t>资产</w:t>
      </w:r>
      <w:r>
        <w:rPr>
          <w:sz w:val="28"/>
          <w:szCs w:val="28"/>
        </w:rPr>
        <w:t>盘点任务，点击</w:t>
      </w:r>
      <w:r>
        <w:rPr>
          <w:rFonts w:hint="eastAsia"/>
          <w:sz w:val="28"/>
          <w:szCs w:val="28"/>
          <w:lang w:eastAsia="zh-CN"/>
        </w:rPr>
        <w:t>“</w:t>
      </w:r>
      <w:r>
        <w:rPr>
          <w:sz w:val="28"/>
          <w:szCs w:val="28"/>
        </w:rPr>
        <w:t>处理</w:t>
      </w:r>
      <w:r>
        <w:rPr>
          <w:rFonts w:hint="eastAsia"/>
          <w:sz w:val="28"/>
          <w:szCs w:val="28"/>
          <w:lang w:eastAsia="zh-CN"/>
        </w:rPr>
        <w:t>”按钮</w:t>
      </w:r>
      <w:r>
        <w:rPr>
          <w:sz w:val="28"/>
          <w:szCs w:val="28"/>
        </w:rPr>
        <w:t>进行资产盘点</w:t>
      </w:r>
      <w:r>
        <w:rPr>
          <w:rFonts w:hint="eastAsia"/>
          <w:sz w:val="28"/>
          <w:szCs w:val="28"/>
        </w:rPr>
        <w:t>。</w:t>
      </w:r>
    </w:p>
    <w:p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118745</wp:posOffset>
            </wp:positionV>
            <wp:extent cx="8848725" cy="2524125"/>
            <wp:effectExtent l="0" t="0" r="9525" b="9525"/>
            <wp:wrapNone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487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0"/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t>（</w:t>
      </w:r>
    </w:p>
    <w:p>
      <w:pPr>
        <w:rPr>
          <w:sz w:val="28"/>
          <w:szCs w:val="28"/>
        </w:rPr>
      </w:pPr>
    </w:p>
    <w:p>
      <w:pPr>
        <w:rPr>
          <w:rFonts w:hint="eastAsia"/>
          <w:sz w:val="28"/>
          <w:szCs w:val="28"/>
          <w:lang w:eastAsia="zh-CN"/>
        </w:rPr>
      </w:pPr>
    </w:p>
    <w:p>
      <w:pPr>
        <w:rPr>
          <w:rFonts w:hint="eastAsia"/>
          <w:sz w:val="28"/>
          <w:szCs w:val="28"/>
          <w:lang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单位资产管理员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点击“去盘点”，可勾选资产修改存放地、</w:t>
      </w:r>
      <w:r>
        <w:rPr>
          <w:rFonts w:hint="eastAsia" w:ascii="宋体" w:hAnsi="宋体" w:eastAsia="宋体" w:cs="宋体"/>
          <w:sz w:val="28"/>
          <w:szCs w:val="28"/>
        </w:rPr>
        <w:t>盘点结果、使用状况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等。修改后，点击“保存结果”。</w:t>
      </w:r>
    </w:p>
    <w:p>
      <w:pPr>
        <w:pStyle w:val="1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45720</wp:posOffset>
            </wp:positionV>
            <wp:extent cx="8855075" cy="2163445"/>
            <wp:effectExtent l="0" t="0" r="3175" b="8255"/>
            <wp:wrapNone/>
            <wp:docPr id="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0"/>
        <w:rPr>
          <w:sz w:val="28"/>
          <w:szCs w:val="28"/>
        </w:rPr>
      </w:pPr>
    </w:p>
    <w:p>
      <w:pPr>
        <w:pStyle w:val="10"/>
        <w:rPr>
          <w:sz w:val="28"/>
          <w:szCs w:val="28"/>
        </w:rPr>
      </w:pPr>
    </w:p>
    <w:p>
      <w:pPr>
        <w:pStyle w:val="10"/>
        <w:rPr>
          <w:sz w:val="28"/>
          <w:szCs w:val="28"/>
        </w:rPr>
      </w:pP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(</w:t>
      </w:r>
      <w:r>
        <w:rPr>
          <w:rFonts w:hint="eastAsia" w:ascii="宋体" w:hAnsi="宋体" w:eastAsia="宋体" w:cs="宋体"/>
          <w:sz w:val="28"/>
          <w:szCs w:val="28"/>
        </w:rPr>
        <w:t>注1：一般情况下，每页默认只显示25台资产，超出25台会在下一页进行显示，如果需要显示在一页，需自己进行选择）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(</w:t>
      </w:r>
      <w:r>
        <w:rPr>
          <w:rFonts w:hint="eastAsia" w:ascii="宋体" w:hAnsi="宋体" w:eastAsia="宋体" w:cs="宋体"/>
          <w:sz w:val="28"/>
          <w:szCs w:val="28"/>
        </w:rPr>
        <w:t>注2：资产盘点普通用户和单位管理员处可以同时进行，普通用户盘点保存结果之后，单位管理员的任务中会同步进行更新）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(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注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：盘点页面中填写的存放地会自动更新到资产信息内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)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90170</wp:posOffset>
            </wp:positionV>
            <wp:extent cx="8863330" cy="1164590"/>
            <wp:effectExtent l="0" t="0" r="13970" b="16510"/>
            <wp:wrapNone/>
            <wp:docPr id="3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sz w:val="28"/>
          <w:szCs w:val="28"/>
        </w:rPr>
        <w:t>）当单位资产全部盘点完成之后，需要点击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“</w:t>
      </w:r>
      <w:r>
        <w:rPr>
          <w:rFonts w:hint="eastAsia" w:ascii="宋体" w:hAnsi="宋体" w:eastAsia="宋体" w:cs="宋体"/>
          <w:sz w:val="28"/>
          <w:szCs w:val="28"/>
        </w:rPr>
        <w:t>提交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审核”</w:t>
      </w:r>
      <w:r>
        <w:rPr>
          <w:rFonts w:hint="eastAsia" w:ascii="宋体" w:hAnsi="宋体" w:eastAsia="宋体" w:cs="宋体"/>
          <w:sz w:val="28"/>
          <w:szCs w:val="28"/>
        </w:rPr>
        <w:t>，任务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会</w:t>
      </w:r>
      <w:r>
        <w:rPr>
          <w:rFonts w:hint="eastAsia" w:ascii="宋体" w:hAnsi="宋体" w:eastAsia="宋体" w:cs="宋体"/>
          <w:sz w:val="28"/>
          <w:szCs w:val="28"/>
        </w:rPr>
        <w:t>提交给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本单位分管领导审核。</w:t>
      </w:r>
    </w:p>
    <w:p>
      <w:pPr>
        <w:pStyle w:val="10"/>
      </w:pPr>
      <w:r>
        <w:drawing>
          <wp:inline distT="0" distB="0" distL="114300" distR="114300">
            <wp:extent cx="8854440" cy="1742440"/>
            <wp:effectExtent l="0" t="0" r="3810" b="10160"/>
            <wp:docPr id="3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eastAsia="微软雅黑"/>
          <w:sz w:val="28"/>
          <w:szCs w:val="28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365760</wp:posOffset>
            </wp:positionV>
            <wp:extent cx="8860155" cy="3561715"/>
            <wp:effectExtent l="0" t="0" r="17145" b="635"/>
            <wp:wrapNone/>
            <wp:docPr id="7" name="图片 7" descr="e72bed9fed2b12ff97da0949f91a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72bed9fed2b12ff97da0949f91a58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28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sz w:val="28"/>
          <w:szCs w:val="28"/>
        </w:rPr>
        <w:t>）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资产盘点结束后，单位资产管理员点击“资产清查盘点”中的“资产盘点任务”，可批量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导出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盘点表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并统计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  <w:bookmarkStart w:id="0" w:name="_GoBack"/>
      <w:bookmarkEnd w:id="0"/>
    </w:p>
    <w:p>
      <w:pPr>
        <w:pStyle w:val="10"/>
      </w:pPr>
    </w:p>
    <w:p>
      <w:pPr>
        <w:pStyle w:val="10"/>
      </w:pPr>
    </w:p>
    <w:p>
      <w:pPr>
        <w:pStyle w:val="10"/>
      </w:pPr>
    </w:p>
    <w:p>
      <w:pPr>
        <w:pStyle w:val="10"/>
        <w:rPr>
          <w:rFonts w:hint="eastAsia" w:eastAsia="微软雅黑"/>
          <w:lang w:eastAsia="zh-CN"/>
        </w:rPr>
      </w:pPr>
    </w:p>
    <w:p>
      <w:pPr>
        <w:pStyle w:val="10"/>
      </w:pPr>
    </w:p>
    <w:p>
      <w:pPr>
        <w:pStyle w:val="10"/>
      </w:pPr>
    </w:p>
    <w:p>
      <w:pPr>
        <w:pStyle w:val="10"/>
        <w:rPr>
          <w:rFonts w:hint="eastAsia"/>
          <w:lang w:eastAsia="zh-CN"/>
        </w:rPr>
      </w:pPr>
    </w:p>
    <w:p>
      <w:pPr>
        <w:pStyle w:val="2"/>
        <w:bidi w:val="0"/>
        <w:rPr>
          <w:rFonts w:hint="eastAsia"/>
          <w:lang w:eastAsia="zh-CN"/>
        </w:rPr>
      </w:pPr>
    </w:p>
    <w:p>
      <w:pPr>
        <w:pStyle w:val="2"/>
        <w:bidi w:val="0"/>
        <w:rPr>
          <w:rFonts w:hint="eastAsia"/>
          <w:lang w:eastAsia="zh-CN"/>
        </w:rPr>
      </w:pPr>
    </w:p>
    <w:p>
      <w:pPr>
        <w:pStyle w:val="2"/>
        <w:bidi w:val="0"/>
      </w:pPr>
      <w:r>
        <w:rPr>
          <w:rFonts w:hint="eastAsia"/>
          <w:lang w:eastAsia="zh-CN"/>
        </w:rPr>
        <w:t>三、</w:t>
      </w:r>
      <w:r>
        <w:rPr>
          <w:rFonts w:hint="eastAsia"/>
        </w:rPr>
        <w:t>资产变动业务办理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）个人可</w:t>
      </w:r>
      <w:r>
        <w:rPr>
          <w:rFonts w:hint="eastAsia" w:ascii="宋体" w:hAnsi="宋体" w:eastAsia="宋体" w:cs="宋体"/>
          <w:sz w:val="28"/>
          <w:szCs w:val="28"/>
        </w:rPr>
        <w:t>通过“我领用的资产”查询到相关资产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直接点击“申请办理业务”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，可</w:t>
      </w:r>
      <w:r>
        <w:rPr>
          <w:rFonts w:hint="eastAsia" w:ascii="宋体" w:hAnsi="宋体" w:eastAsia="宋体" w:cs="宋体"/>
          <w:sz w:val="28"/>
          <w:szCs w:val="28"/>
        </w:rPr>
        <w:t>申请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办理</w:t>
      </w:r>
      <w:r>
        <w:rPr>
          <w:rFonts w:hint="eastAsia" w:ascii="宋体" w:hAnsi="宋体" w:eastAsia="宋体" w:cs="宋体"/>
          <w:sz w:val="28"/>
          <w:szCs w:val="28"/>
        </w:rPr>
        <w:t>领用人变更、报废、退库等业务。</w:t>
      </w:r>
    </w:p>
    <w:p>
      <w:pPr>
        <w:rPr>
          <w:rFonts w:hint="eastAsia"/>
          <w:sz w:val="28"/>
          <w:szCs w:val="28"/>
          <w:lang w:eastAsia="zh-CN"/>
        </w:rPr>
      </w:pPr>
    </w:p>
    <w:p>
      <w:pPr>
        <w:rPr>
          <w:rFonts w:hint="eastAsia"/>
          <w:sz w:val="28"/>
          <w:szCs w:val="28"/>
          <w:lang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-770255</wp:posOffset>
            </wp:positionV>
            <wp:extent cx="9150985" cy="2136775"/>
            <wp:effectExtent l="0" t="0" r="12065" b="15875"/>
            <wp:wrapNone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50985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sz w:val="28"/>
          <w:szCs w:val="28"/>
          <w:lang w:eastAsia="zh-CN"/>
        </w:rPr>
      </w:pPr>
    </w:p>
    <w:p>
      <w:pPr>
        <w:rPr>
          <w:rFonts w:hint="eastAsia"/>
          <w:sz w:val="28"/>
          <w:szCs w:val="28"/>
          <w:lang w:eastAsia="zh-CN"/>
        </w:rPr>
      </w:pPr>
    </w:p>
    <w:p>
      <w:pPr>
        <w:rPr>
          <w:rFonts w:hint="eastAsia"/>
          <w:sz w:val="28"/>
          <w:szCs w:val="28"/>
          <w:lang w:eastAsia="zh-CN"/>
        </w:rPr>
      </w:pPr>
    </w:p>
    <w:p>
      <w:pPr>
        <w:rPr>
          <w:rFonts w:hint="eastAsia"/>
          <w:sz w:val="28"/>
          <w:szCs w:val="28"/>
          <w:lang w:eastAsia="zh-CN"/>
        </w:rPr>
      </w:pPr>
    </w:p>
    <w:p>
      <w:pPr>
        <w:rPr>
          <w:rFonts w:hint="eastAsia"/>
          <w:sz w:val="28"/>
          <w:szCs w:val="28"/>
          <w:lang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单位资产管理员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可通过“单位资产账目”查询到本单位资产，选择资产后点击“修改”可申请办理修改领用人与存放地等业务。</w:t>
      </w:r>
    </w:p>
    <w:p>
      <w:pPr>
        <w:rPr>
          <w:rFonts w:hint="eastAsia"/>
          <w:sz w:val="28"/>
          <w:szCs w:val="28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8936990" cy="2073275"/>
            <wp:effectExtent l="0" t="0" r="16510" b="3175"/>
            <wp:wrapNone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93699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  <w:lang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590550</wp:posOffset>
            </wp:positionV>
            <wp:extent cx="8855710" cy="3612515"/>
            <wp:effectExtent l="0" t="0" r="2540" b="6985"/>
            <wp:wrapSquare wrapText="bothSides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单位资产管理员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可通过“资产业务办理”</w:t>
      </w:r>
      <w:r>
        <w:rPr>
          <w:rFonts w:hint="eastAsia" w:ascii="宋体" w:hAnsi="宋体" w:eastAsia="宋体" w:cs="宋体"/>
          <w:sz w:val="28"/>
          <w:szCs w:val="28"/>
        </w:rPr>
        <w:t>查询到相关资产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可直接点击“申请办理业务”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办理退库</w:t>
      </w:r>
      <w:r>
        <w:rPr>
          <w:rFonts w:hint="eastAsia" w:ascii="宋体" w:hAnsi="宋体" w:eastAsia="宋体" w:cs="宋体"/>
          <w:sz w:val="28"/>
          <w:szCs w:val="28"/>
        </w:rPr>
        <w:t>、报废等业务。</w:t>
      </w:r>
    </w:p>
    <w:p>
      <w:pPr>
        <w:rPr>
          <w:rStyle w:val="13"/>
          <w:rFonts w:hint="eastAsia"/>
          <w:lang w:eastAsia="zh-CN"/>
        </w:rPr>
      </w:pPr>
    </w:p>
    <w:p>
      <w:pPr>
        <w:rPr>
          <w:rStyle w:val="13"/>
          <w:rFonts w:hint="eastAsia"/>
          <w:lang w:eastAsia="zh-CN"/>
        </w:rPr>
      </w:pPr>
    </w:p>
    <w:p>
      <w:pPr>
        <w:rPr>
          <w:rStyle w:val="13"/>
          <w:rFonts w:hint="eastAsia"/>
          <w:lang w:eastAsia="zh-CN"/>
        </w:rPr>
      </w:pPr>
    </w:p>
    <w:p>
      <w:pPr>
        <w:rPr>
          <w:rFonts w:ascii="宋体" w:hAnsi="宋体"/>
          <w:sz w:val="28"/>
          <w:szCs w:val="28"/>
        </w:rPr>
      </w:pPr>
      <w:r>
        <w:rPr>
          <w:rStyle w:val="13"/>
          <w:rFonts w:hint="eastAsia"/>
          <w:lang w:eastAsia="zh-CN"/>
        </w:rPr>
        <w:t>四、</w:t>
      </w:r>
      <w:r>
        <w:rPr>
          <w:rStyle w:val="13"/>
          <w:rFonts w:hint="eastAsia"/>
        </w:rPr>
        <w:t>资产标签打印</w:t>
      </w:r>
    </w:p>
    <w:p>
      <w:pPr>
        <w:numPr>
          <w:ilvl w:val="0"/>
          <w:numId w:val="2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教职工</w:t>
      </w:r>
      <w:r>
        <w:rPr>
          <w:rFonts w:hint="eastAsia"/>
          <w:sz w:val="28"/>
          <w:szCs w:val="28"/>
          <w:lang w:eastAsia="zh-CN"/>
        </w:rPr>
        <w:t>可前往屯溪路校区财务报销大厅</w:t>
      </w:r>
      <w:r>
        <w:rPr>
          <w:rFonts w:hint="eastAsia" w:ascii="宋体" w:hAnsi="宋体"/>
          <w:sz w:val="28"/>
          <w:szCs w:val="28"/>
        </w:rPr>
        <w:t>资产管理</w:t>
      </w:r>
      <w:r>
        <w:rPr>
          <w:rFonts w:hint="eastAsia" w:ascii="宋体" w:hAnsi="宋体"/>
          <w:sz w:val="28"/>
          <w:szCs w:val="28"/>
          <w:lang w:eastAsia="zh-CN"/>
        </w:rPr>
        <w:t>自助服务终端打印资产标签。</w:t>
      </w:r>
    </w:p>
    <w:p>
      <w:pPr>
        <w:numPr>
          <w:ilvl w:val="0"/>
          <w:numId w:val="0"/>
        </w:numPr>
        <w:rPr>
          <w:rFonts w:hint="eastAsia"/>
          <w:sz w:val="28"/>
          <w:szCs w:val="28"/>
        </w:rPr>
      </w:pPr>
      <w:r>
        <w:rPr>
          <w:rFonts w:hint="eastAsia" w:eastAsia="宋体"/>
          <w:sz w:val="28"/>
          <w:szCs w:val="28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562610</wp:posOffset>
            </wp:positionH>
            <wp:positionV relativeFrom="paragraph">
              <wp:posOffset>26670</wp:posOffset>
            </wp:positionV>
            <wp:extent cx="6671945" cy="4763135"/>
            <wp:effectExtent l="0" t="0" r="14605" b="18415"/>
            <wp:wrapNone/>
            <wp:docPr id="36" name="图片 36" descr="c221941d836c042a68b1400f2a7ad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221941d836c042a68b1400f2a7ad7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71945" cy="476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 w:eastAsia="宋体"/>
          <w:sz w:val="28"/>
          <w:szCs w:val="28"/>
          <w:lang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</w:rPr>
      </w:pPr>
    </w:p>
    <w:p>
      <w:pPr>
        <w:rPr>
          <w:rFonts w:hint="eastAsia" w:ascii="宋体" w:hAnsi="宋体"/>
          <w:sz w:val="28"/>
          <w:szCs w:val="28"/>
          <w:lang w:eastAsia="zh-CN"/>
        </w:rPr>
      </w:pPr>
    </w:p>
    <w:p>
      <w:pPr>
        <w:rPr>
          <w:rFonts w:hint="eastAsia" w:ascii="宋体" w:hAnsi="宋体"/>
          <w:sz w:val="28"/>
          <w:szCs w:val="28"/>
          <w:lang w:eastAsia="zh-CN"/>
        </w:rPr>
      </w:pPr>
    </w:p>
    <w:p>
      <w:pPr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264795</wp:posOffset>
            </wp:positionV>
            <wp:extent cx="9294495" cy="2654935"/>
            <wp:effectExtent l="0" t="0" r="1905" b="12065"/>
            <wp:wrapNone/>
            <wp:docPr id="3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94495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8"/>
          <w:szCs w:val="28"/>
          <w:lang w:eastAsia="zh-CN"/>
        </w:rPr>
        <w:t>（</w:t>
      </w:r>
      <w:r>
        <w:rPr>
          <w:rFonts w:hint="eastAsia" w:ascii="宋体" w:hAnsi="宋体"/>
          <w:sz w:val="28"/>
          <w:szCs w:val="28"/>
          <w:lang w:val="en-US" w:eastAsia="zh-CN"/>
        </w:rPr>
        <w:t>2</w:t>
      </w:r>
      <w:r>
        <w:rPr>
          <w:rFonts w:hint="eastAsia" w:ascii="宋体" w:hAnsi="宋体"/>
          <w:sz w:val="28"/>
          <w:szCs w:val="28"/>
          <w:lang w:eastAsia="zh-CN"/>
        </w:rPr>
        <w:t>）选择“资产标签打印”，通过统一身份认证</w:t>
      </w:r>
      <w:r>
        <w:rPr>
          <w:rFonts w:hint="eastAsia" w:ascii="宋体" w:hAnsi="宋体"/>
          <w:sz w:val="28"/>
          <w:szCs w:val="28"/>
          <w:lang w:val="en-US" w:eastAsia="zh-CN"/>
        </w:rPr>
        <w:t>(综合信息门户的账号和密码）登录。</w:t>
      </w:r>
    </w:p>
    <w:p>
      <w:pPr>
        <w:rPr>
          <w:rFonts w:ascii="宋体" w:hAnsi="宋体"/>
          <w:sz w:val="28"/>
          <w:szCs w:val="28"/>
        </w:rPr>
      </w:pPr>
    </w:p>
    <w:p>
      <w:pPr>
        <w:rPr>
          <w:rFonts w:ascii="宋体" w:hAnsi="宋体"/>
          <w:sz w:val="28"/>
          <w:szCs w:val="28"/>
        </w:rPr>
      </w:pPr>
    </w:p>
    <w:p>
      <w:pPr>
        <w:rPr>
          <w:rFonts w:ascii="宋体" w:hAnsi="宋体"/>
          <w:sz w:val="28"/>
          <w:szCs w:val="28"/>
        </w:rPr>
      </w:pPr>
    </w:p>
    <w:p>
      <w:pPr>
        <w:rPr>
          <w:rFonts w:ascii="宋体" w:hAnsi="宋体"/>
          <w:sz w:val="28"/>
          <w:szCs w:val="28"/>
        </w:rPr>
      </w:pPr>
    </w:p>
    <w:p>
      <w:pPr>
        <w:rPr>
          <w:rFonts w:ascii="宋体" w:hAnsi="宋体"/>
          <w:sz w:val="28"/>
          <w:szCs w:val="28"/>
        </w:rPr>
      </w:pPr>
    </w:p>
    <w:p>
      <w:pPr>
        <w:rPr>
          <w:rFonts w:ascii="宋体" w:hAnsi="宋体"/>
          <w:sz w:val="28"/>
          <w:szCs w:val="28"/>
        </w:rPr>
      </w:pPr>
    </w:p>
    <w:p>
      <w:pPr>
        <w:rPr>
          <w:rFonts w:ascii="宋体" w:hAnsi="宋体"/>
          <w:sz w:val="28"/>
          <w:szCs w:val="28"/>
        </w:rPr>
      </w:pPr>
    </w:p>
    <w:p>
      <w:pPr>
        <w:rPr>
          <w:rFonts w:ascii="宋体" w:hAnsi="宋体"/>
          <w:sz w:val="28"/>
          <w:szCs w:val="28"/>
        </w:rPr>
      </w:pPr>
    </w:p>
    <w:p>
      <w:pPr>
        <w:rPr>
          <w:rFonts w:ascii="宋体" w:hAnsi="宋体"/>
          <w:sz w:val="28"/>
          <w:szCs w:val="28"/>
        </w:rPr>
      </w:pPr>
    </w:p>
    <w:p>
      <w:pPr>
        <w:rPr>
          <w:rFonts w:ascii="宋体" w:hAnsi="宋体"/>
          <w:sz w:val="28"/>
          <w:szCs w:val="28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215265</wp:posOffset>
            </wp:positionV>
            <wp:extent cx="9384665" cy="3241040"/>
            <wp:effectExtent l="0" t="0" r="6985" b="16510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384665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/>
          <w:sz w:val="28"/>
          <w:szCs w:val="28"/>
        </w:rPr>
      </w:pPr>
    </w:p>
    <w:p>
      <w:pPr>
        <w:rPr>
          <w:rFonts w:hint="eastAsia" w:ascii="宋体" w:hAnsi="宋体"/>
          <w:sz w:val="28"/>
          <w:szCs w:val="28"/>
        </w:rPr>
      </w:pPr>
    </w:p>
    <w:p>
      <w:pPr>
        <w:rPr>
          <w:rFonts w:hint="eastAsia" w:ascii="宋体" w:hAnsi="宋体"/>
          <w:sz w:val="28"/>
          <w:szCs w:val="28"/>
        </w:rPr>
      </w:pPr>
    </w:p>
    <w:p>
      <w:pPr>
        <w:rPr>
          <w:rFonts w:hint="eastAsia" w:ascii="宋体" w:hAnsi="宋体"/>
          <w:sz w:val="28"/>
          <w:szCs w:val="28"/>
        </w:rPr>
      </w:pPr>
    </w:p>
    <w:p>
      <w:pPr>
        <w:rPr>
          <w:rFonts w:hint="eastAsia" w:ascii="宋体" w:hAnsi="宋体"/>
          <w:sz w:val="28"/>
          <w:szCs w:val="28"/>
        </w:rPr>
      </w:pPr>
    </w:p>
    <w:p>
      <w:pPr>
        <w:rPr>
          <w:rFonts w:hint="eastAsia" w:ascii="宋体" w:hAnsi="宋体"/>
          <w:sz w:val="28"/>
          <w:szCs w:val="28"/>
        </w:rPr>
      </w:pPr>
    </w:p>
    <w:p>
      <w:pPr>
        <w:rPr>
          <w:rFonts w:hint="eastAsia" w:ascii="宋体" w:hAnsi="宋体"/>
          <w:sz w:val="28"/>
          <w:szCs w:val="28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(3)</w:t>
      </w:r>
      <w:r>
        <w:rPr>
          <w:rFonts w:hint="eastAsia" w:ascii="宋体" w:hAnsi="宋体"/>
          <w:sz w:val="28"/>
          <w:szCs w:val="28"/>
        </w:rPr>
        <w:t>点击</w:t>
      </w:r>
      <w:r>
        <w:rPr>
          <w:rFonts w:hint="eastAsia"/>
          <w:sz w:val="28"/>
          <w:szCs w:val="28"/>
        </w:rPr>
        <w:t>要打印的资产标签进行打印，如图所示：</w:t>
      </w:r>
    </w:p>
    <w:p>
      <w:pPr>
        <w:widowControl w:val="0"/>
        <w:numPr>
          <w:ilvl w:val="0"/>
          <w:numId w:val="0"/>
        </w:numPr>
        <w:spacing w:line="440" w:lineRule="exact"/>
        <w:jc w:val="both"/>
        <w:rPr>
          <w:rFonts w:hint="eastAsia"/>
          <w:sz w:val="28"/>
          <w:szCs w:val="28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142875</wp:posOffset>
            </wp:positionV>
            <wp:extent cx="8846820" cy="3571875"/>
            <wp:effectExtent l="0" t="0" r="11430" b="9525"/>
            <wp:wrapNone/>
            <wp:docPr id="4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4682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spacing w:line="440" w:lineRule="exact"/>
        <w:jc w:val="both"/>
        <w:rPr>
          <w:rFonts w:hint="eastAsia"/>
          <w:sz w:val="28"/>
          <w:szCs w:val="28"/>
        </w:rPr>
      </w:pPr>
    </w:p>
    <w:p>
      <w:pPr>
        <w:widowControl w:val="0"/>
        <w:numPr>
          <w:ilvl w:val="0"/>
          <w:numId w:val="0"/>
        </w:numPr>
        <w:spacing w:line="440" w:lineRule="exact"/>
        <w:jc w:val="both"/>
        <w:rPr>
          <w:rFonts w:hint="eastAsia"/>
          <w:sz w:val="28"/>
          <w:szCs w:val="28"/>
        </w:rPr>
      </w:pPr>
    </w:p>
    <w:p>
      <w:pPr>
        <w:widowControl w:val="0"/>
        <w:numPr>
          <w:ilvl w:val="0"/>
          <w:numId w:val="0"/>
        </w:numPr>
        <w:spacing w:line="440" w:lineRule="exact"/>
        <w:jc w:val="both"/>
        <w:rPr>
          <w:rFonts w:hint="eastAsia"/>
          <w:sz w:val="28"/>
          <w:szCs w:val="28"/>
        </w:rPr>
      </w:pPr>
    </w:p>
    <w:p>
      <w:pPr>
        <w:widowControl w:val="0"/>
        <w:numPr>
          <w:ilvl w:val="0"/>
          <w:numId w:val="0"/>
        </w:numPr>
        <w:spacing w:line="440" w:lineRule="exact"/>
        <w:jc w:val="both"/>
        <w:rPr>
          <w:rFonts w:hint="eastAsia"/>
          <w:sz w:val="28"/>
          <w:szCs w:val="28"/>
        </w:rPr>
      </w:pPr>
    </w:p>
    <w:p>
      <w:pPr>
        <w:widowControl w:val="0"/>
        <w:numPr>
          <w:ilvl w:val="0"/>
          <w:numId w:val="0"/>
        </w:numPr>
        <w:spacing w:line="440" w:lineRule="exact"/>
        <w:jc w:val="both"/>
        <w:rPr>
          <w:rFonts w:hint="eastAsia"/>
          <w:sz w:val="28"/>
          <w:szCs w:val="28"/>
        </w:rPr>
      </w:pPr>
    </w:p>
    <w:p>
      <w:pPr>
        <w:widowControl w:val="0"/>
        <w:numPr>
          <w:ilvl w:val="0"/>
          <w:numId w:val="0"/>
        </w:numPr>
        <w:spacing w:line="440" w:lineRule="exact"/>
        <w:jc w:val="both"/>
        <w:rPr>
          <w:rFonts w:hint="eastAsia"/>
          <w:sz w:val="28"/>
          <w:szCs w:val="28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</w:rPr>
      </w:pPr>
    </w:p>
    <w:p>
      <w:pPr>
        <w:numPr>
          <w:ilvl w:val="0"/>
          <w:numId w:val="0"/>
        </w:numPr>
        <w:ind w:leftChars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如有任何问题，请随时联系资产管理科 </w:t>
      </w:r>
      <w:r>
        <w:rPr>
          <w:rFonts w:hint="eastAsia"/>
          <w:sz w:val="28"/>
          <w:szCs w:val="28"/>
          <w:lang w:val="en-US" w:eastAsia="zh-CN"/>
        </w:rPr>
        <w:t>62903657</w:t>
      </w:r>
      <w:r>
        <w:rPr>
          <w:rFonts w:hint="eastAsia" w:ascii="宋体" w:hAnsi="宋体"/>
          <w:sz w:val="28"/>
          <w:szCs w:val="28"/>
          <w:lang w:eastAsia="zh-CN"/>
        </w:rPr>
        <w:t>。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A199FA"/>
    <w:multiLevelType w:val="singleLevel"/>
    <w:tmpl w:val="03A199FA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19A035E0"/>
    <w:multiLevelType w:val="multilevel"/>
    <w:tmpl w:val="19A035E0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bordersDoNotSurroundHeader w:val="0"/>
  <w:bordersDoNotSurroundFooter w:val="0"/>
  <w:documentProtection w:enforcement="0"/>
  <w:defaultTabStop w:val="420"/>
  <w:drawingGridHorizontalSpacing w:val="11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k0MDFkM2VmNDkyZmY4M2Q2MzEwYzYzMjdjYzBjODIifQ=="/>
  </w:docVars>
  <w:rsids>
    <w:rsidRoot w:val="00172A27"/>
    <w:rsid w:val="00017386"/>
    <w:rsid w:val="0008200C"/>
    <w:rsid w:val="000866E9"/>
    <w:rsid w:val="001173FA"/>
    <w:rsid w:val="001B6A7D"/>
    <w:rsid w:val="001D626C"/>
    <w:rsid w:val="002E29AF"/>
    <w:rsid w:val="003F2127"/>
    <w:rsid w:val="004016B5"/>
    <w:rsid w:val="0049799E"/>
    <w:rsid w:val="004A4D71"/>
    <w:rsid w:val="00571F33"/>
    <w:rsid w:val="005F2BD0"/>
    <w:rsid w:val="00606660"/>
    <w:rsid w:val="006423F0"/>
    <w:rsid w:val="007647D8"/>
    <w:rsid w:val="00807A52"/>
    <w:rsid w:val="00867F00"/>
    <w:rsid w:val="00877390"/>
    <w:rsid w:val="0088333A"/>
    <w:rsid w:val="008C3FE0"/>
    <w:rsid w:val="0090502E"/>
    <w:rsid w:val="009B5891"/>
    <w:rsid w:val="009D61AE"/>
    <w:rsid w:val="00A80B9A"/>
    <w:rsid w:val="00BD629D"/>
    <w:rsid w:val="00C01403"/>
    <w:rsid w:val="00C669B5"/>
    <w:rsid w:val="00C80F23"/>
    <w:rsid w:val="00D11464"/>
    <w:rsid w:val="00D72B14"/>
    <w:rsid w:val="00D76C52"/>
    <w:rsid w:val="00DC4E10"/>
    <w:rsid w:val="00E828E9"/>
    <w:rsid w:val="00F26F7D"/>
    <w:rsid w:val="00FC40A4"/>
    <w:rsid w:val="05AA35AF"/>
    <w:rsid w:val="06212B1B"/>
    <w:rsid w:val="07D2537A"/>
    <w:rsid w:val="09193D0A"/>
    <w:rsid w:val="0C040028"/>
    <w:rsid w:val="0C044DC6"/>
    <w:rsid w:val="0F557518"/>
    <w:rsid w:val="110A1B95"/>
    <w:rsid w:val="2201126B"/>
    <w:rsid w:val="256C6B71"/>
    <w:rsid w:val="27EA3FE1"/>
    <w:rsid w:val="290B2144"/>
    <w:rsid w:val="292C43C3"/>
    <w:rsid w:val="2B3A32F7"/>
    <w:rsid w:val="2B8E0BA0"/>
    <w:rsid w:val="2C812E28"/>
    <w:rsid w:val="2E2E7F5D"/>
    <w:rsid w:val="32D64099"/>
    <w:rsid w:val="3B23520C"/>
    <w:rsid w:val="3C586ADB"/>
    <w:rsid w:val="3F42723F"/>
    <w:rsid w:val="407B1D67"/>
    <w:rsid w:val="459C1CE2"/>
    <w:rsid w:val="470E4F2E"/>
    <w:rsid w:val="4C4C4E03"/>
    <w:rsid w:val="4D1A0E7E"/>
    <w:rsid w:val="51EC090F"/>
    <w:rsid w:val="521B3DAB"/>
    <w:rsid w:val="578B5C0D"/>
    <w:rsid w:val="5FEA0410"/>
    <w:rsid w:val="61F37E6F"/>
    <w:rsid w:val="69166546"/>
    <w:rsid w:val="6ECE14D2"/>
    <w:rsid w:val="70467D61"/>
    <w:rsid w:val="7B6A670A"/>
    <w:rsid w:val="7D3A1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440" w:lineRule="exact"/>
      <w:jc w:val="both"/>
    </w:pPr>
    <w:rPr>
      <w:rFonts w:ascii="Calibri" w:hAnsi="Calibri" w:eastAsia="宋体" w:cs="Times New Roman"/>
      <w:kern w:val="2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autoRedefine/>
    <w:qFormat/>
    <w:uiPriority w:val="9"/>
    <w:pPr>
      <w:keepNext/>
      <w:keepLines/>
      <w:adjustRightInd w:val="0"/>
      <w:spacing w:before="50" w:beforeLines="50" w:after="50" w:afterLines="50"/>
      <w:jc w:val="left"/>
      <w:outlineLvl w:val="0"/>
    </w:pPr>
    <w:rPr>
      <w:rFonts w:ascii="Times New Roman" w:hAnsi="Times New Roman"/>
      <w:b/>
      <w:kern w:val="44"/>
      <w:sz w:val="28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字符"/>
    <w:basedOn w:val="7"/>
    <w:link w:val="5"/>
    <w:autoRedefine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4"/>
    <w:autoRedefine/>
    <w:qFormat/>
    <w:uiPriority w:val="99"/>
    <w:rPr>
      <w:sz w:val="18"/>
      <w:szCs w:val="18"/>
    </w:rPr>
  </w:style>
  <w:style w:type="paragraph" w:customStyle="1" w:styleId="10">
    <w:name w:val="石墨文档正文"/>
    <w:autoRedefine/>
    <w:qFormat/>
    <w:uiPriority w:val="0"/>
    <w:rPr>
      <w:rFonts w:ascii="微软雅黑" w:hAnsi="微软雅黑" w:eastAsia="微软雅黑" w:cs="微软雅黑"/>
      <w:sz w:val="22"/>
      <w:szCs w:val="22"/>
      <w:lang w:val="en-US" w:eastAsia="zh-CN" w:bidi="ar-SA"/>
    </w:rPr>
  </w:style>
  <w:style w:type="paragraph" w:customStyle="1" w:styleId="11">
    <w:name w:val="石墨文档标题 2"/>
    <w:next w:val="10"/>
    <w:autoRedefine/>
    <w:unhideWhenUsed/>
    <w:qFormat/>
    <w:uiPriority w:val="9"/>
    <w:pPr>
      <w:spacing w:before="260" w:after="260"/>
      <w:outlineLvl w:val="1"/>
    </w:pPr>
    <w:rPr>
      <w:rFonts w:ascii="微软雅黑" w:hAnsi="微软雅黑" w:eastAsia="微软雅黑" w:cs="微软雅黑"/>
      <w:b/>
      <w:bCs/>
      <w:sz w:val="28"/>
      <w:szCs w:val="28"/>
      <w:lang w:val="en-US" w:eastAsia="zh-CN" w:bidi="ar-SA"/>
    </w:rPr>
  </w:style>
  <w:style w:type="character" w:customStyle="1" w:styleId="12">
    <w:name w:val="批注框文本 字符"/>
    <w:basedOn w:val="7"/>
    <w:link w:val="3"/>
    <w:autoRedefine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3">
    <w:name w:val="标题 1 Char"/>
    <w:link w:val="2"/>
    <w:autoRedefine/>
    <w:qFormat/>
    <w:uiPriority w:val="9"/>
    <w:rPr>
      <w:rFonts w:ascii="Times New Roman" w:hAnsi="Times New Roman"/>
      <w:b/>
      <w:kern w:val="44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numbering" Target="numbering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CCF679-15D7-4BC4-9B95-5009F776135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106</Words>
  <Characters>610</Characters>
  <Lines>5</Lines>
  <Paragraphs>1</Paragraphs>
  <TotalTime>1</TotalTime>
  <ScaleCrop>false</ScaleCrop>
  <LinksUpToDate>false</LinksUpToDate>
  <CharactersWithSpaces>715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2021-09-30T03:39:00Z</dcterms:created>
  <dc:creator>海大国资</dc:creator>
  <cp:lastModifiedBy>合肥工业大学</cp:lastModifiedBy>
  <dcterms:modified xsi:type="dcterms:W3CDTF">2024-01-26T01:20:13Z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9DA2200018F443D3B3F33DDF92CA8D6B_13</vt:lpwstr>
  </property>
</Properties>
</file>